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00EF" w14:textId="77777777" w:rsidR="005E667A" w:rsidRPr="00716FBD" w:rsidRDefault="00594ED6" w:rsidP="00594ED6">
      <w:pPr>
        <w:pBdr>
          <w:top w:val="nil"/>
          <w:left w:val="nil"/>
          <w:bottom w:val="nil"/>
          <w:right w:val="nil"/>
          <w:between w:val="nil"/>
        </w:pBdr>
        <w:spacing w:line="360" w:lineRule="auto"/>
        <w:jc w:val="right"/>
        <w:rPr>
          <w:rFonts w:ascii="Arial" w:eastAsia="Arial" w:hAnsi="Arial" w:cs="Arial"/>
          <w:bCs/>
          <w:sz w:val="22"/>
          <w:szCs w:val="22"/>
        </w:rPr>
      </w:pPr>
      <w:r w:rsidRPr="00716FBD">
        <w:rPr>
          <w:rFonts w:ascii="Arial" w:eastAsia="Arial" w:hAnsi="Arial" w:cs="Arial"/>
          <w:bCs/>
          <w:sz w:val="22"/>
          <w:szCs w:val="22"/>
        </w:rPr>
        <w:t>Annex 2</w:t>
      </w:r>
    </w:p>
    <w:p w14:paraId="29DF8A4C" w14:textId="77777777" w:rsidR="00594ED6" w:rsidRPr="00716FBD" w:rsidRDefault="00D12AEC" w:rsidP="00D12AEC">
      <w:pPr>
        <w:pBdr>
          <w:top w:val="nil"/>
          <w:left w:val="nil"/>
          <w:bottom w:val="nil"/>
          <w:right w:val="nil"/>
          <w:between w:val="nil"/>
        </w:pBdr>
        <w:spacing w:line="360" w:lineRule="auto"/>
        <w:jc w:val="right"/>
        <w:rPr>
          <w:rFonts w:ascii="Arial" w:eastAsia="Arial" w:hAnsi="Arial" w:cs="Arial"/>
          <w:bCs/>
          <w:sz w:val="22"/>
          <w:szCs w:val="22"/>
        </w:rPr>
      </w:pPr>
      <w:r w:rsidRPr="00716FBD">
        <w:rPr>
          <w:rFonts w:ascii="Arial" w:eastAsiaTheme="majorEastAsia" w:hAnsi="Arial" w:cs="Arial"/>
          <w:b/>
          <w:bCs/>
          <w:sz w:val="22"/>
          <w:szCs w:val="22"/>
        </w:rPr>
        <w:t xml:space="preserve">To the </w:t>
      </w:r>
      <w:r w:rsidRPr="00573715">
        <w:rPr>
          <w:rFonts w:ascii="Arial" w:eastAsiaTheme="majorEastAsia" w:hAnsi="Arial" w:cs="Arial"/>
          <w:b/>
          <w:bCs/>
          <w:sz w:val="22"/>
          <w:szCs w:val="22"/>
        </w:rPr>
        <w:t>Co-Financing Agreement for the Event</w:t>
      </w:r>
      <w:r w:rsidRPr="00573715">
        <w:rPr>
          <w:rFonts w:ascii="Arial" w:hAnsi="Arial" w:cs="Arial"/>
          <w:b/>
          <w:bCs/>
          <w:sz w:val="22"/>
          <w:szCs w:val="22"/>
        </w:rPr>
        <w:br/>
      </w:r>
    </w:p>
    <w:p w14:paraId="7FC9454B" w14:textId="77777777" w:rsidR="00594ED6" w:rsidRPr="00716FBD" w:rsidRDefault="00594ED6" w:rsidP="00594ED6">
      <w:pPr>
        <w:pBdr>
          <w:top w:val="nil"/>
          <w:left w:val="nil"/>
          <w:bottom w:val="nil"/>
          <w:right w:val="nil"/>
          <w:between w:val="nil"/>
        </w:pBdr>
        <w:spacing w:line="360" w:lineRule="auto"/>
        <w:jc w:val="center"/>
        <w:rPr>
          <w:rFonts w:ascii="Arial" w:eastAsia="Arial" w:hAnsi="Arial" w:cs="Arial"/>
          <w:bCs/>
          <w:sz w:val="22"/>
          <w:szCs w:val="22"/>
        </w:rPr>
      </w:pPr>
      <w:r w:rsidRPr="00716FBD">
        <w:rPr>
          <w:rFonts w:ascii="Arial" w:eastAsia="Arial" w:hAnsi="Arial" w:cs="Arial"/>
          <w:b/>
          <w:bCs/>
          <w:sz w:val="22"/>
          <w:szCs w:val="22"/>
        </w:rPr>
        <w:t>Communication guidelines for “Liepajas 2027” partners</w:t>
      </w:r>
    </w:p>
    <w:p w14:paraId="67745D95" w14:textId="77777777" w:rsidR="005E667A" w:rsidRPr="00716FBD"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76370966"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In order to ensure unified and effective communication of Liepāja as the “European Capital of Culture – 2027” (“Liepāja 2027”), as well as the successful implementation of the goals of this project, we invite you to follow the developed communication guidelines intended for all “Liepāja 2027” partners.</w:t>
      </w:r>
    </w:p>
    <w:p w14:paraId="387079F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4E034EB2"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Communication goals</w:t>
      </w:r>
    </w:p>
    <w:p w14:paraId="6FEEE052"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Strengthen the image of Liepāja, the region and Latvia at the national and international level as an unprecedented and unique venue for activities with rich traditions and a modern vision of the future.</w:t>
      </w:r>
    </w:p>
    <w:p w14:paraId="3A20ABF1"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 Promote the residents' sense of belonging to </w:t>
      </w:r>
      <w:proofErr w:type="spellStart"/>
      <w:r w:rsidRPr="00716FBD">
        <w:rPr>
          <w:rFonts w:ascii="Arial" w:eastAsia="Arial" w:hAnsi="Arial" w:cs="Arial"/>
          <w:bCs/>
          <w:sz w:val="22"/>
          <w:szCs w:val="22"/>
        </w:rPr>
        <w:t>Liepāja</w:t>
      </w:r>
      <w:proofErr w:type="spellEnd"/>
      <w:r w:rsidRPr="00716FBD">
        <w:rPr>
          <w:rFonts w:ascii="Arial" w:eastAsia="Arial" w:hAnsi="Arial" w:cs="Arial"/>
          <w:bCs/>
          <w:sz w:val="22"/>
          <w:szCs w:val="22"/>
        </w:rPr>
        <w:t xml:space="preserve">, </w:t>
      </w:r>
      <w:proofErr w:type="spellStart"/>
      <w:r w:rsidRPr="00716FBD">
        <w:rPr>
          <w:rFonts w:ascii="Arial" w:eastAsia="Arial" w:hAnsi="Arial" w:cs="Arial"/>
          <w:bCs/>
          <w:sz w:val="22"/>
          <w:szCs w:val="22"/>
        </w:rPr>
        <w:t>Kuldīga</w:t>
      </w:r>
      <w:proofErr w:type="spellEnd"/>
      <w:r w:rsidRPr="00716FBD">
        <w:rPr>
          <w:rFonts w:ascii="Arial" w:eastAsia="Arial" w:hAnsi="Arial" w:cs="Arial"/>
          <w:bCs/>
          <w:sz w:val="22"/>
          <w:szCs w:val="22"/>
        </w:rPr>
        <w:t xml:space="preserve"> and South Kurzeme regions as a unified cultural </w:t>
      </w:r>
      <w:proofErr w:type="gramStart"/>
      <w:r w:rsidRPr="00716FBD">
        <w:rPr>
          <w:rFonts w:ascii="Arial" w:eastAsia="Arial" w:hAnsi="Arial" w:cs="Arial"/>
          <w:bCs/>
          <w:sz w:val="22"/>
          <w:szCs w:val="22"/>
        </w:rPr>
        <w:t>space ,</w:t>
      </w:r>
      <w:proofErr w:type="gramEnd"/>
      <w:r w:rsidRPr="00716FBD">
        <w:rPr>
          <w:rFonts w:ascii="Arial" w:eastAsia="Arial" w:hAnsi="Arial" w:cs="Arial"/>
          <w:bCs/>
          <w:sz w:val="22"/>
          <w:szCs w:val="22"/>
        </w:rPr>
        <w:t xml:space="preserve"> strengthening the values of the region, Latvia and Europe as a whole.</w:t>
      </w:r>
    </w:p>
    <w:p w14:paraId="127103A9"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To create public understanding of culture as a broader sector, also including economic, environmental and public participation issues.</w:t>
      </w:r>
    </w:p>
    <w:p w14:paraId="14A62C56"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Strengthen the image of Liepāja as a city of paradoxes by depicting counter-arguments and including the theme of (un)peace in communication.</w:t>
      </w:r>
    </w:p>
    <w:p w14:paraId="45FF8CB9"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The “Liepājas 2027” communication and marketing strategy is available here: </w:t>
      </w:r>
      <w:hyperlink r:id="rId7" w:history="1">
        <w:r w:rsidRPr="00716FBD">
          <w:rPr>
            <w:rStyle w:val="Hipersaite"/>
            <w:rFonts w:ascii="Arial" w:eastAsia="Arial" w:hAnsi="Arial" w:cs="Arial"/>
            <w:bCs/>
            <w:i/>
            <w:iCs/>
            <w:sz w:val="22"/>
            <w:szCs w:val="22"/>
          </w:rPr>
          <w:t>https://liepaja2027.lv/medijiem/</w:t>
        </w:r>
      </w:hyperlink>
    </w:p>
    <w:p w14:paraId="77C678D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14178018"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Communication goals for partners</w:t>
      </w:r>
    </w:p>
    <w:p w14:paraId="6499C90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Partners play an important role in creating the overall story of “Liepājas 2027”. Coordinated communication helps:</w:t>
      </w:r>
    </w:p>
    <w:p w14:paraId="7AC2B144" w14:textId="77777777" w:rsidR="00594ED6" w:rsidRPr="00716FBD" w:rsidRDefault="00594ED6" w:rsidP="00594ED6">
      <w:pPr>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Increase public awareness of the project;</w:t>
      </w:r>
    </w:p>
    <w:p w14:paraId="1A176ABA" w14:textId="77777777" w:rsidR="00594ED6" w:rsidRPr="00716FBD" w:rsidRDefault="00594ED6" w:rsidP="00594ED6">
      <w:pPr>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Strengthening common identity;</w:t>
      </w:r>
    </w:p>
    <w:p w14:paraId="0F662024" w14:textId="77777777" w:rsidR="00594ED6" w:rsidRPr="00716FBD" w:rsidRDefault="00594ED6" w:rsidP="00594ED6">
      <w:pPr>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Build trust and support at regional, national and international levels.</w:t>
      </w:r>
    </w:p>
    <w:p w14:paraId="5BEBABE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To create successful, thoughtful, and professional communication for each event, partners should follow the guidelines below.</w:t>
      </w:r>
    </w:p>
    <w:p w14:paraId="7B2E271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349F62D8"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Graphic standard</w:t>
      </w:r>
    </w:p>
    <w:p w14:paraId="619FD41B"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When developing communication, design, scenography, marketing and other visual materials, the identity of “Liepājas 2027” and the requirements of the graphic standard manual must be taken into account.</w:t>
      </w:r>
    </w:p>
    <w:p w14:paraId="4B98EF4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451FED47" w14:textId="77777777" w:rsidR="005E667A"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The graphic standard is available here:</w:t>
      </w:r>
    </w:p>
    <w:p w14:paraId="74DE9402" w14:textId="77777777" w:rsidR="00594ED6" w:rsidRPr="00716FBD"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8" w:history="1">
        <w:r w:rsidRPr="00716FBD">
          <w:rPr>
            <w:rStyle w:val="Hipersaite"/>
            <w:rFonts w:ascii="Arial" w:eastAsia="Arial" w:hAnsi="Arial" w:cs="Arial"/>
            <w:bCs/>
            <w:sz w:val="22"/>
            <w:szCs w:val="22"/>
          </w:rPr>
          <w:t>https://drive.google.com/drive/u/1/folders/1l7WZeN4qNxtu0jhz8oVNeKRE1-0v3KJ_</w:t>
        </w:r>
      </w:hyperlink>
    </w:p>
    <w:p w14:paraId="19E0FB0D"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lastRenderedPageBreak/>
        <w:t>Typeface</w:t>
      </w:r>
    </w:p>
    <w:p w14:paraId="670BF1F8"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All communication and marketing materials must use </w:t>
      </w:r>
      <w:r w:rsidRPr="00716FBD">
        <w:rPr>
          <w:rFonts w:ascii="Arial" w:eastAsia="Arial" w:hAnsi="Arial" w:cs="Arial"/>
          <w:bCs/>
          <w:i/>
          <w:iCs/>
          <w:sz w:val="22"/>
          <w:szCs w:val="22"/>
        </w:rPr>
        <w:t xml:space="preserve">Arial </w:t>
      </w:r>
      <w:r w:rsidRPr="00716FBD">
        <w:rPr>
          <w:rFonts w:ascii="Arial" w:eastAsia="Arial" w:hAnsi="Arial" w:cs="Arial"/>
          <w:bCs/>
          <w:sz w:val="22"/>
          <w:szCs w:val="22"/>
        </w:rPr>
        <w:t xml:space="preserve">or </w:t>
      </w:r>
      <w:proofErr w:type="spellStart"/>
      <w:r w:rsidRPr="00716FBD">
        <w:rPr>
          <w:rFonts w:ascii="Arial" w:eastAsia="Arial" w:hAnsi="Arial" w:cs="Arial"/>
          <w:bCs/>
          <w:i/>
          <w:iCs/>
          <w:sz w:val="22"/>
          <w:szCs w:val="22"/>
        </w:rPr>
        <w:t>Averta</w:t>
      </w:r>
      <w:proofErr w:type="spellEnd"/>
      <w:r w:rsidRPr="00716FBD">
        <w:rPr>
          <w:rFonts w:ascii="Arial" w:eastAsia="Arial" w:hAnsi="Arial" w:cs="Arial"/>
          <w:bCs/>
          <w:i/>
          <w:iCs/>
          <w:sz w:val="22"/>
          <w:szCs w:val="22"/>
        </w:rPr>
        <w:t xml:space="preserve"> </w:t>
      </w:r>
      <w:r w:rsidRPr="00716FBD">
        <w:rPr>
          <w:rFonts w:ascii="Arial" w:eastAsia="Arial" w:hAnsi="Arial" w:cs="Arial"/>
          <w:bCs/>
          <w:sz w:val="22"/>
          <w:szCs w:val="22"/>
        </w:rPr>
        <w:t>typeface. The use of the typeface is specified in the “Liepājas 2027” graphic standard (pages 26–29).</w:t>
      </w:r>
    </w:p>
    <w:p w14:paraId="504EA58A"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74316EEE"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roofErr w:type="spellStart"/>
      <w:r w:rsidRPr="00716FBD">
        <w:rPr>
          <w:rFonts w:ascii="Arial" w:eastAsia="Arial" w:hAnsi="Arial" w:cs="Arial"/>
          <w:bCs/>
          <w:sz w:val="22"/>
          <w:szCs w:val="22"/>
        </w:rPr>
        <w:t>Averta</w:t>
      </w:r>
      <w:proofErr w:type="spellEnd"/>
      <w:r w:rsidRPr="00716FBD">
        <w:rPr>
          <w:rFonts w:ascii="Arial" w:eastAsia="Arial" w:hAnsi="Arial" w:cs="Arial"/>
          <w:bCs/>
          <w:sz w:val="22"/>
          <w:szCs w:val="22"/>
        </w:rPr>
        <w:t xml:space="preserve"> font </w:t>
      </w:r>
      <w:r w:rsidR="00D12AEC" w:rsidRPr="00716FBD">
        <w:rPr>
          <w:rFonts w:ascii="Arial" w:eastAsia="Arial" w:hAnsi="Arial" w:cs="Arial"/>
          <w:bCs/>
          <w:sz w:val="22"/>
          <w:szCs w:val="22"/>
        </w:rPr>
        <w:t xml:space="preserve">file </w:t>
      </w:r>
      <w:r w:rsidRPr="00716FBD">
        <w:rPr>
          <w:rFonts w:ascii="Arial" w:eastAsia="Arial" w:hAnsi="Arial" w:cs="Arial"/>
          <w:bCs/>
          <w:sz w:val="22"/>
          <w:szCs w:val="22"/>
        </w:rPr>
        <w:t xml:space="preserve">is available here: </w:t>
      </w:r>
      <w:hyperlink r:id="rId9" w:history="1">
        <w:r w:rsidRPr="00716FBD">
          <w:rPr>
            <w:rStyle w:val="Hipersaite"/>
            <w:rFonts w:ascii="Arial" w:eastAsia="Arial" w:hAnsi="Arial" w:cs="Arial"/>
            <w:bCs/>
            <w:sz w:val="22"/>
            <w:szCs w:val="22"/>
          </w:rPr>
          <w:t>https://drive.google.com/drive/u/1/folders/1raFoSsBUPn3px14T-1pB3opftEv7IX0C</w:t>
        </w:r>
      </w:hyperlink>
    </w:p>
    <w:p w14:paraId="27798B76"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7CE7F007"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Colors</w:t>
      </w:r>
    </w:p>
    <w:p w14:paraId="68F0254A" w14:textId="77777777" w:rsidR="005E667A"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The graphic design colors (primary and secondary colors) of all “Liepajas 2027” projects are defined in the “Liepajas 2027” graphic standard (pp. 20–24).</w:t>
      </w:r>
    </w:p>
    <w:p w14:paraId="5FD385B0" w14:textId="77777777" w:rsidR="00594ED6" w:rsidRPr="00716FBD"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0" w:history="1">
        <w:r w:rsidRPr="00716FBD">
          <w:rPr>
            <w:rStyle w:val="Hipersaite"/>
            <w:rFonts w:ascii="Arial" w:eastAsia="Arial" w:hAnsi="Arial" w:cs="Arial"/>
            <w:bCs/>
            <w:sz w:val="22"/>
            <w:szCs w:val="22"/>
          </w:rPr>
          <w:t>https://drive.google.com/drive/u/1/folders/1l7WZeN4qNxtu0jhz8oVNeKRE1-0v3KJ_</w:t>
        </w:r>
      </w:hyperlink>
      <w:r w:rsidR="00594ED6" w:rsidRPr="00716FBD">
        <w:rPr>
          <w:rFonts w:ascii="Arial" w:eastAsia="Arial" w:hAnsi="Arial" w:cs="Arial"/>
          <w:bCs/>
          <w:sz w:val="22"/>
          <w:szCs w:val="22"/>
        </w:rPr>
        <w:t> </w:t>
      </w:r>
    </w:p>
    <w:p w14:paraId="50BC89CD" w14:textId="77777777" w:rsidR="00D35E62" w:rsidRPr="00716FBD" w:rsidRDefault="00D35E62" w:rsidP="00594ED6">
      <w:pPr>
        <w:pBdr>
          <w:top w:val="nil"/>
          <w:left w:val="nil"/>
          <w:bottom w:val="nil"/>
          <w:right w:val="nil"/>
          <w:between w:val="nil"/>
        </w:pBdr>
        <w:spacing w:line="360" w:lineRule="auto"/>
        <w:jc w:val="both"/>
        <w:rPr>
          <w:rFonts w:ascii="Arial" w:eastAsia="Arial" w:hAnsi="Arial" w:cs="Arial"/>
          <w:b/>
          <w:bCs/>
          <w:sz w:val="22"/>
          <w:szCs w:val="22"/>
        </w:rPr>
      </w:pPr>
    </w:p>
    <w:p w14:paraId="6BFF67A5"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Visual elements</w:t>
      </w:r>
    </w:p>
    <w:p w14:paraId="40380D8B" w14:textId="77777777" w:rsidR="00D35E62"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To ensure a unified image and graphic style of “Liepāja 2027”, the existing basic visual elements of “Liepāja 2027” should be used in marketing, design, scenography and other communication materials. They are available here:</w:t>
      </w:r>
    </w:p>
    <w:p w14:paraId="416C56DA" w14:textId="77777777" w:rsidR="00594ED6" w:rsidRPr="00716FBD" w:rsidRDefault="00D35E62" w:rsidP="00594ED6">
      <w:pPr>
        <w:pBdr>
          <w:top w:val="nil"/>
          <w:left w:val="nil"/>
          <w:bottom w:val="nil"/>
          <w:right w:val="nil"/>
          <w:between w:val="nil"/>
        </w:pBdr>
        <w:spacing w:line="360" w:lineRule="auto"/>
        <w:jc w:val="both"/>
        <w:rPr>
          <w:rFonts w:ascii="Arial" w:eastAsia="Arial" w:hAnsi="Arial" w:cs="Arial"/>
          <w:bCs/>
          <w:sz w:val="22"/>
          <w:szCs w:val="22"/>
        </w:rPr>
      </w:pPr>
      <w:hyperlink r:id="rId11" w:history="1">
        <w:r w:rsidRPr="00716FBD">
          <w:rPr>
            <w:rStyle w:val="Hipersaite"/>
            <w:rFonts w:ascii="Arial" w:eastAsia="Arial" w:hAnsi="Arial" w:cs="Arial"/>
            <w:bCs/>
            <w:sz w:val="22"/>
            <w:szCs w:val="22"/>
          </w:rPr>
          <w:t>https://drive.google.com/drive/u/1/folders/1Pq2FQa0iWmTudKeIouovjsApk0Fyv9kN</w:t>
        </w:r>
      </w:hyperlink>
    </w:p>
    <w:p w14:paraId="744CBC5D"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3EE32D7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Use of logos in visual materials</w:t>
      </w:r>
    </w:p>
    <w:p w14:paraId="2C5383BF" w14:textId="77777777" w:rsidR="005E667A"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in visual materials created within the project (posters, displays, digital, printed </w:t>
      </w:r>
      <w:proofErr w:type="gramStart"/>
      <w:r w:rsidRPr="00716FBD">
        <w:rPr>
          <w:rFonts w:ascii="Arial" w:eastAsia="Arial" w:hAnsi="Arial" w:cs="Arial"/>
          <w:bCs/>
          <w:sz w:val="22"/>
          <w:szCs w:val="22"/>
        </w:rPr>
        <w:t>banners ,</w:t>
      </w:r>
      <w:proofErr w:type="gramEnd"/>
      <w:r w:rsidRPr="00716FBD">
        <w:rPr>
          <w:rFonts w:ascii="Arial" w:eastAsia="Arial" w:hAnsi="Arial" w:cs="Arial"/>
          <w:bCs/>
          <w:sz w:val="22"/>
          <w:szCs w:val="22"/>
        </w:rPr>
        <w:t xml:space="preserve"> social media materials, etc.). The rules for using the logo can be found in the “Liepājas 2027” graphic standard (pages 9–18):</w:t>
      </w:r>
    </w:p>
    <w:p w14:paraId="1AF2109A" w14:textId="77777777" w:rsidR="00594ED6" w:rsidRPr="00716FBD"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2" w:history="1">
        <w:r w:rsidRPr="00716FBD">
          <w:rPr>
            <w:rStyle w:val="Hipersaite"/>
            <w:rFonts w:ascii="Arial" w:eastAsia="Arial" w:hAnsi="Arial" w:cs="Arial"/>
            <w:bCs/>
            <w:sz w:val="22"/>
            <w:szCs w:val="22"/>
          </w:rPr>
          <w:t>https://drive.google.com/drive/u/1/folders/1l7WZeN4qNxtu0jhz8oVNeKRE1-0v3KJ_</w:t>
        </w:r>
      </w:hyperlink>
      <w:r w:rsidR="00594ED6" w:rsidRPr="00716FBD">
        <w:rPr>
          <w:rFonts w:ascii="Arial" w:eastAsia="Arial" w:hAnsi="Arial" w:cs="Arial"/>
          <w:bCs/>
          <w:sz w:val="22"/>
          <w:szCs w:val="22"/>
        </w:rPr>
        <w:t> </w:t>
      </w:r>
    </w:p>
    <w:p w14:paraId="5373B218"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The Liepāja 2027 logo in various formats is available here: </w:t>
      </w:r>
      <w:hyperlink r:id="rId13" w:history="1">
        <w:r w:rsidRPr="00716FBD">
          <w:rPr>
            <w:rStyle w:val="Hipersaite"/>
            <w:rFonts w:ascii="Arial" w:eastAsia="Arial" w:hAnsi="Arial" w:cs="Arial"/>
            <w:bCs/>
            <w:sz w:val="22"/>
            <w:szCs w:val="22"/>
          </w:rPr>
          <w:t>https://liepaja2027.lv/medijiem/</w:t>
        </w:r>
      </w:hyperlink>
    </w:p>
    <w:p w14:paraId="18842DDE"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The logo of the Ministry of Culture is available here: </w:t>
      </w:r>
      <w:hyperlink r:id="rId14" w:history="1">
        <w:r w:rsidRPr="00716FBD">
          <w:rPr>
            <w:rStyle w:val="Hipersaite"/>
            <w:rFonts w:ascii="Arial" w:eastAsia="Arial" w:hAnsi="Arial" w:cs="Arial"/>
            <w:bCs/>
            <w:sz w:val="22"/>
            <w:szCs w:val="22"/>
          </w:rPr>
          <w:t>https://www.km.gov.lv/lv/km-logo</w:t>
        </w:r>
      </w:hyperlink>
    </w:p>
    <w:p w14:paraId="21E06DC0" w14:textId="77777777" w:rsidR="005E667A"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the South Kurzeme region is available here:</w:t>
      </w:r>
    </w:p>
    <w:p w14:paraId="39DF18E5" w14:textId="77777777" w:rsidR="00594ED6" w:rsidRPr="00716FBD"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5" w:history="1">
        <w:r w:rsidRPr="00716FBD">
          <w:rPr>
            <w:rStyle w:val="Hipersaite"/>
            <w:rFonts w:ascii="Arial" w:eastAsia="Arial" w:hAnsi="Arial" w:cs="Arial"/>
            <w:bCs/>
            <w:sz w:val="22"/>
            <w:szCs w:val="22"/>
          </w:rPr>
          <w:t>https://drive.google.com/drive/u/1/folders/1vOeuXh6yqr3us4E8UZb2v1Wpe9Xb3CkI</w:t>
        </w:r>
      </w:hyperlink>
    </w:p>
    <w:p w14:paraId="3ECAE13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082F7EB0" w14:textId="77777777" w:rsidR="005E667A"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The Kuldīga region logo is available here:</w:t>
      </w:r>
    </w:p>
    <w:p w14:paraId="211BC8C8" w14:textId="77777777" w:rsidR="00594ED6" w:rsidRPr="00716FBD"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6" w:history="1">
        <w:r w:rsidRPr="00716FBD">
          <w:rPr>
            <w:rStyle w:val="Hipersaite"/>
            <w:rFonts w:ascii="Arial" w:eastAsia="Arial" w:hAnsi="Arial" w:cs="Arial"/>
            <w:bCs/>
            <w:sz w:val="22"/>
            <w:szCs w:val="22"/>
          </w:rPr>
          <w:t xml:space="preserve">h </w:t>
        </w:r>
      </w:hyperlink>
      <w:hyperlink r:id="rId17" w:history="1">
        <w:r w:rsidRPr="00716FBD">
          <w:rPr>
            <w:rStyle w:val="Hipersaite"/>
            <w:rFonts w:ascii="Arial" w:eastAsia="Arial" w:hAnsi="Arial" w:cs="Arial"/>
            <w:bCs/>
            <w:sz w:val="22"/>
            <w:szCs w:val="22"/>
          </w:rPr>
          <w:t>ttps://kuldigasnovads.lv/novads/simbolika/logotipi/</w:t>
        </w:r>
      </w:hyperlink>
    </w:p>
    <w:p w14:paraId="41F265E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All materials must use the longer version of the “Liepājas 2027” logo in Latvian, which includes </w:t>
      </w:r>
      <w:proofErr w:type="spellStart"/>
      <w:r w:rsidRPr="00716FBD">
        <w:rPr>
          <w:rFonts w:ascii="Arial" w:eastAsia="Arial" w:hAnsi="Arial" w:cs="Arial"/>
          <w:bCs/>
          <w:sz w:val="22"/>
          <w:szCs w:val="22"/>
        </w:rPr>
        <w:t>Kuldīga</w:t>
      </w:r>
      <w:proofErr w:type="spellEnd"/>
      <w:r w:rsidRPr="00716FBD">
        <w:rPr>
          <w:rFonts w:ascii="Arial" w:eastAsia="Arial" w:hAnsi="Arial" w:cs="Arial"/>
          <w:bCs/>
          <w:sz w:val="22"/>
          <w:szCs w:val="22"/>
        </w:rPr>
        <w:t xml:space="preserve"> and </w:t>
      </w:r>
      <w:proofErr w:type="spellStart"/>
      <w:r w:rsidRPr="00716FBD">
        <w:rPr>
          <w:rFonts w:ascii="Arial" w:eastAsia="Arial" w:hAnsi="Arial" w:cs="Arial"/>
          <w:bCs/>
          <w:sz w:val="22"/>
          <w:szCs w:val="22"/>
        </w:rPr>
        <w:t>Dienvidkurzeme</w:t>
      </w:r>
      <w:proofErr w:type="spellEnd"/>
      <w:r w:rsidRPr="00716FBD">
        <w:rPr>
          <w:rFonts w:ascii="Arial" w:eastAsia="Arial" w:hAnsi="Arial" w:cs="Arial"/>
          <w:bCs/>
          <w:sz w:val="22"/>
          <w:szCs w:val="22"/>
        </w:rPr>
        <w:t xml:space="preserve"> </w:t>
      </w:r>
      <w:proofErr w:type="spellStart"/>
      <w:r w:rsidRPr="00716FBD">
        <w:rPr>
          <w:rFonts w:ascii="Arial" w:eastAsia="Arial" w:hAnsi="Arial" w:cs="Arial"/>
          <w:bCs/>
          <w:sz w:val="22"/>
          <w:szCs w:val="22"/>
        </w:rPr>
        <w:t>novads</w:t>
      </w:r>
      <w:proofErr w:type="spellEnd"/>
      <w:r w:rsidRPr="00716FBD">
        <w:rPr>
          <w:rFonts w:ascii="Arial" w:eastAsia="Arial" w:hAnsi="Arial" w:cs="Arial"/>
          <w:bCs/>
          <w:sz w:val="22"/>
          <w:szCs w:val="22"/>
        </w:rPr>
        <w:t>. Only if this is technically not possible, the short version should be used.</w:t>
      </w:r>
    </w:p>
    <w:p w14:paraId="0B3BAF60"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All materials must also indicate current "Liepājas 2027" cooperation partners - sponsors and supporters, which can be found by contacting the "Liepāja 2027" Public Relations and Marketing Department.</w:t>
      </w:r>
    </w:p>
    <w:p w14:paraId="0BC3BDA9"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6F4FB051"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lastRenderedPageBreak/>
        <w:t xml:space="preserve">Visual communication of the event (communications, marketing materials, scenography, presentation </w:t>
      </w:r>
      <w:proofErr w:type="gramStart"/>
      <w:r w:rsidRPr="00716FBD">
        <w:rPr>
          <w:rFonts w:ascii="Arial" w:eastAsia="Arial" w:hAnsi="Arial" w:cs="Arial"/>
          <w:b/>
          <w:bCs/>
          <w:sz w:val="22"/>
          <w:szCs w:val="22"/>
        </w:rPr>
        <w:t>materials ,</w:t>
      </w:r>
      <w:proofErr w:type="gramEnd"/>
      <w:r w:rsidRPr="00716FBD">
        <w:rPr>
          <w:rFonts w:ascii="Arial" w:eastAsia="Arial" w:hAnsi="Arial" w:cs="Arial"/>
          <w:b/>
          <w:bCs/>
          <w:sz w:val="22"/>
          <w:szCs w:val="22"/>
        </w:rPr>
        <w:t xml:space="preserve"> etc.)</w:t>
      </w:r>
    </w:p>
    <w:p w14:paraId="5F2C0EE8"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The basic principles of visual communication for the event are set out in the “Liepajas 2027” graphic standard (pp. 30–47).</w:t>
      </w:r>
    </w:p>
    <w:p w14:paraId="3844C14F"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40B8C42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Identity reflection in collaborative projects</w:t>
      </w:r>
    </w:p>
    <w:p w14:paraId="0B4AA8F9"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In major partner events with an already developed strong, long-standing brand and recognizable identity, different versions can be used, which are determined by the visual identity rules of the project's lead partner and the creative solutions of the campaign, after prior written coordination and agreement with the Public Relations and Marketing Department of "Liepājas 2027".</w:t>
      </w:r>
    </w:p>
    <w:p w14:paraId="4A411BE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When developing materials for collaborative projects, existing strong brands should be clearly legible, following their graphic identity guidelines – minimum logo sizes and color or monochrome versions. At the same time, it is important to maintain visual balance and hierarchy in the design.</w:t>
      </w:r>
    </w:p>
    <w:p w14:paraId="3ED7E5F3"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You can familiarize yourself with the representation of identity in cooperation projects in the “Liepājas 2027” graphic standard (pp. 48–49).</w:t>
      </w:r>
    </w:p>
    <w:p w14:paraId="7B9D793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6340EA75" w14:textId="77777777" w:rsidR="007233C2" w:rsidRPr="007233C2" w:rsidRDefault="007233C2" w:rsidP="007233C2">
      <w:pPr>
        <w:pBdr>
          <w:top w:val="nil"/>
          <w:left w:val="nil"/>
          <w:bottom w:val="nil"/>
          <w:right w:val="nil"/>
          <w:between w:val="nil"/>
        </w:pBdr>
        <w:spacing w:line="360" w:lineRule="auto"/>
        <w:jc w:val="both"/>
        <w:rPr>
          <w:rFonts w:ascii="Arial" w:eastAsia="Arial" w:hAnsi="Arial" w:cs="Arial"/>
          <w:b/>
          <w:bCs/>
          <w:sz w:val="22"/>
          <w:szCs w:val="22"/>
          <w:lang w:val="en-US"/>
        </w:rPr>
      </w:pPr>
      <w:r w:rsidRPr="007233C2">
        <w:rPr>
          <w:rFonts w:ascii="Arial" w:eastAsia="Arial" w:hAnsi="Arial" w:cs="Arial"/>
          <w:b/>
          <w:bCs/>
          <w:sz w:val="22"/>
          <w:szCs w:val="22"/>
          <w:lang w:val="en-US"/>
        </w:rPr>
        <w:t>Publicity in the Media</w:t>
      </w:r>
    </w:p>
    <w:p w14:paraId="4C6F677D" w14:textId="77777777" w:rsidR="007233C2" w:rsidRPr="00716FBD" w:rsidRDefault="007233C2" w:rsidP="007233C2">
      <w:p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sz w:val="22"/>
          <w:szCs w:val="22"/>
          <w:lang w:val="en-US"/>
        </w:rPr>
        <w:t>Every publicity message must include the following reference:</w:t>
      </w:r>
    </w:p>
    <w:p w14:paraId="68E21035" w14:textId="77777777" w:rsidR="007233C2" w:rsidRPr="007233C2" w:rsidRDefault="007233C2" w:rsidP="007233C2">
      <w:p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i/>
          <w:iCs/>
          <w:sz w:val="22"/>
          <w:szCs w:val="22"/>
          <w:lang w:val="en-US"/>
        </w:rPr>
        <w:t>"[SPECIFIC PROJECT] is implemented within the framework of the “</w:t>
      </w:r>
      <w:proofErr w:type="spellStart"/>
      <w:r w:rsidRPr="007233C2">
        <w:rPr>
          <w:rFonts w:ascii="Arial" w:eastAsia="Arial" w:hAnsi="Arial" w:cs="Arial"/>
          <w:i/>
          <w:iCs/>
          <w:sz w:val="22"/>
          <w:szCs w:val="22"/>
          <w:lang w:val="en-US"/>
        </w:rPr>
        <w:t>Liepāja</w:t>
      </w:r>
      <w:proofErr w:type="spellEnd"/>
      <w:r w:rsidRPr="007233C2">
        <w:rPr>
          <w:rFonts w:ascii="Arial" w:eastAsia="Arial" w:hAnsi="Arial" w:cs="Arial"/>
          <w:i/>
          <w:iCs/>
          <w:sz w:val="22"/>
          <w:szCs w:val="22"/>
          <w:lang w:val="en-US"/>
        </w:rPr>
        <w:t xml:space="preserve"> 2027” </w:t>
      </w:r>
      <w:proofErr w:type="spellStart"/>
      <w:r w:rsidRPr="007233C2">
        <w:rPr>
          <w:rFonts w:ascii="Arial" w:eastAsia="Arial" w:hAnsi="Arial" w:cs="Arial"/>
          <w:i/>
          <w:iCs/>
          <w:sz w:val="22"/>
          <w:szCs w:val="22"/>
          <w:lang w:val="en-US"/>
        </w:rPr>
        <w:t>programme</w:t>
      </w:r>
      <w:proofErr w:type="spellEnd"/>
      <w:r w:rsidRPr="007233C2">
        <w:rPr>
          <w:rFonts w:ascii="Arial" w:eastAsia="Arial" w:hAnsi="Arial" w:cs="Arial"/>
          <w:i/>
          <w:iCs/>
          <w:sz w:val="22"/>
          <w:szCs w:val="22"/>
          <w:lang w:val="en-US"/>
        </w:rPr>
        <w:t xml:space="preserve">, with funding provided by the Ministry of Culture, the City of </w:t>
      </w:r>
      <w:proofErr w:type="spellStart"/>
      <w:r w:rsidRPr="007233C2">
        <w:rPr>
          <w:rFonts w:ascii="Arial" w:eastAsia="Arial" w:hAnsi="Arial" w:cs="Arial"/>
          <w:i/>
          <w:iCs/>
          <w:sz w:val="22"/>
          <w:szCs w:val="22"/>
          <w:lang w:val="en-US"/>
        </w:rPr>
        <w:t>Liepāja</w:t>
      </w:r>
      <w:proofErr w:type="spellEnd"/>
      <w:r w:rsidRPr="007233C2">
        <w:rPr>
          <w:rFonts w:ascii="Arial" w:eastAsia="Arial" w:hAnsi="Arial" w:cs="Arial"/>
          <w:i/>
          <w:iCs/>
          <w:sz w:val="22"/>
          <w:szCs w:val="22"/>
          <w:lang w:val="en-US"/>
        </w:rPr>
        <w:t xml:space="preserve">, and the municipalities of South Kurzeme and </w:t>
      </w:r>
      <w:proofErr w:type="spellStart"/>
      <w:r w:rsidRPr="007233C2">
        <w:rPr>
          <w:rFonts w:ascii="Arial" w:eastAsia="Arial" w:hAnsi="Arial" w:cs="Arial"/>
          <w:i/>
          <w:iCs/>
          <w:sz w:val="22"/>
          <w:szCs w:val="22"/>
          <w:lang w:val="en-US"/>
        </w:rPr>
        <w:t>Kuldīga</w:t>
      </w:r>
      <w:proofErr w:type="spellEnd"/>
      <w:r w:rsidRPr="007233C2">
        <w:rPr>
          <w:rFonts w:ascii="Arial" w:eastAsia="Arial" w:hAnsi="Arial" w:cs="Arial"/>
          <w:i/>
          <w:iCs/>
          <w:sz w:val="22"/>
          <w:szCs w:val="22"/>
          <w:lang w:val="en-US"/>
        </w:rPr>
        <w:t>."</w:t>
      </w:r>
    </w:p>
    <w:p w14:paraId="4394AD60" w14:textId="77777777" w:rsidR="007233C2" w:rsidRPr="00716FBD" w:rsidRDefault="007233C2" w:rsidP="007233C2">
      <w:pPr>
        <w:pBdr>
          <w:top w:val="nil"/>
          <w:left w:val="nil"/>
          <w:bottom w:val="nil"/>
          <w:right w:val="nil"/>
          <w:between w:val="nil"/>
        </w:pBdr>
        <w:spacing w:line="360" w:lineRule="auto"/>
        <w:jc w:val="both"/>
        <w:rPr>
          <w:rFonts w:ascii="Arial" w:eastAsia="Arial" w:hAnsi="Arial" w:cs="Arial"/>
          <w:b/>
          <w:bCs/>
          <w:sz w:val="22"/>
          <w:szCs w:val="22"/>
          <w:lang w:val="en-US"/>
        </w:rPr>
      </w:pPr>
    </w:p>
    <w:p w14:paraId="39CC19D6" w14:textId="77777777" w:rsidR="007233C2" w:rsidRPr="007233C2" w:rsidRDefault="007233C2" w:rsidP="007233C2">
      <w:pPr>
        <w:pBdr>
          <w:top w:val="nil"/>
          <w:left w:val="nil"/>
          <w:bottom w:val="nil"/>
          <w:right w:val="nil"/>
          <w:between w:val="nil"/>
        </w:pBdr>
        <w:spacing w:line="360" w:lineRule="auto"/>
        <w:jc w:val="both"/>
        <w:rPr>
          <w:rFonts w:ascii="Arial" w:eastAsia="Arial" w:hAnsi="Arial" w:cs="Arial"/>
          <w:b/>
          <w:bCs/>
          <w:sz w:val="22"/>
          <w:szCs w:val="22"/>
          <w:lang w:val="en-US"/>
        </w:rPr>
      </w:pPr>
      <w:r w:rsidRPr="007233C2">
        <w:rPr>
          <w:rFonts w:ascii="Arial" w:eastAsia="Arial" w:hAnsi="Arial" w:cs="Arial"/>
          <w:b/>
          <w:bCs/>
          <w:sz w:val="22"/>
          <w:szCs w:val="22"/>
          <w:lang w:val="en-US"/>
        </w:rPr>
        <w:t>Publicity on Social Media</w:t>
      </w:r>
    </w:p>
    <w:p w14:paraId="6607F80A" w14:textId="77777777" w:rsidR="007233C2" w:rsidRPr="00716FBD" w:rsidRDefault="007233C2" w:rsidP="007233C2">
      <w:p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sz w:val="22"/>
          <w:szCs w:val="22"/>
          <w:lang w:val="en-US"/>
        </w:rPr>
        <w:t>When posting recaps of project activities on social media, the “</w:t>
      </w:r>
      <w:proofErr w:type="spellStart"/>
      <w:r w:rsidRPr="007233C2">
        <w:rPr>
          <w:rFonts w:ascii="Arial" w:eastAsia="Arial" w:hAnsi="Arial" w:cs="Arial"/>
          <w:sz w:val="22"/>
          <w:szCs w:val="22"/>
          <w:lang w:val="en-US"/>
        </w:rPr>
        <w:t>Liepāja</w:t>
      </w:r>
      <w:proofErr w:type="spellEnd"/>
      <w:r w:rsidRPr="007233C2">
        <w:rPr>
          <w:rFonts w:ascii="Arial" w:eastAsia="Arial" w:hAnsi="Arial" w:cs="Arial"/>
          <w:sz w:val="22"/>
          <w:szCs w:val="22"/>
          <w:lang w:val="en-US"/>
        </w:rPr>
        <w:t xml:space="preserve"> 2027” social media accounts must be tagged.</w:t>
      </w:r>
    </w:p>
    <w:p w14:paraId="5AC3748B" w14:textId="77777777" w:rsidR="007233C2" w:rsidRPr="007233C2" w:rsidRDefault="007233C2" w:rsidP="007233C2">
      <w:p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sz w:val="22"/>
          <w:szCs w:val="22"/>
          <w:lang w:val="en-US"/>
        </w:rPr>
        <w:t>Posts must tag the “</w:t>
      </w:r>
      <w:proofErr w:type="spellStart"/>
      <w:r w:rsidRPr="007233C2">
        <w:rPr>
          <w:rFonts w:ascii="Arial" w:eastAsia="Arial" w:hAnsi="Arial" w:cs="Arial"/>
          <w:sz w:val="22"/>
          <w:szCs w:val="22"/>
          <w:lang w:val="en-US"/>
        </w:rPr>
        <w:t>Liepāja</w:t>
      </w:r>
      <w:proofErr w:type="spellEnd"/>
      <w:r w:rsidRPr="007233C2">
        <w:rPr>
          <w:rFonts w:ascii="Arial" w:eastAsia="Arial" w:hAnsi="Arial" w:cs="Arial"/>
          <w:sz w:val="22"/>
          <w:szCs w:val="22"/>
          <w:lang w:val="en-US"/>
        </w:rPr>
        <w:t xml:space="preserve"> 2027” accounts on:</w:t>
      </w:r>
    </w:p>
    <w:p w14:paraId="175ADB54" w14:textId="77777777" w:rsidR="007233C2" w:rsidRPr="007233C2" w:rsidRDefault="007233C2" w:rsidP="007233C2">
      <w:pPr>
        <w:numPr>
          <w:ilvl w:val="0"/>
          <w:numId w:val="3"/>
        </w:num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sz w:val="22"/>
          <w:szCs w:val="22"/>
          <w:lang w:val="en-US"/>
        </w:rPr>
        <w:t xml:space="preserve">Facebook: </w:t>
      </w:r>
      <w:hyperlink r:id="rId18" w:tgtFrame="_new" w:history="1">
        <w:r w:rsidRPr="007233C2">
          <w:rPr>
            <w:rStyle w:val="Hipersaite"/>
            <w:rFonts w:ascii="Arial" w:eastAsia="Arial" w:hAnsi="Arial" w:cs="Arial"/>
            <w:sz w:val="22"/>
            <w:szCs w:val="22"/>
            <w:lang w:val="en-US"/>
          </w:rPr>
          <w:t>https://www.facebook.com/liepaja2027.lv/</w:t>
        </w:r>
      </w:hyperlink>
    </w:p>
    <w:p w14:paraId="139CEF66" w14:textId="77777777" w:rsidR="007233C2" w:rsidRPr="007233C2" w:rsidRDefault="007233C2" w:rsidP="007233C2">
      <w:pPr>
        <w:numPr>
          <w:ilvl w:val="0"/>
          <w:numId w:val="3"/>
        </w:num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sz w:val="22"/>
          <w:szCs w:val="22"/>
          <w:lang w:val="en-US"/>
        </w:rPr>
        <w:t xml:space="preserve">Instagram: </w:t>
      </w:r>
      <w:hyperlink r:id="rId19" w:tgtFrame="_new" w:history="1">
        <w:r w:rsidRPr="007233C2">
          <w:rPr>
            <w:rStyle w:val="Hipersaite"/>
            <w:rFonts w:ascii="Arial" w:eastAsia="Arial" w:hAnsi="Arial" w:cs="Arial"/>
            <w:sz w:val="22"/>
            <w:szCs w:val="22"/>
            <w:lang w:val="en-US"/>
          </w:rPr>
          <w:t>https://www.instagram.com/liepaja2027.lv/</w:t>
        </w:r>
      </w:hyperlink>
    </w:p>
    <w:p w14:paraId="0698D348" w14:textId="77777777" w:rsidR="007233C2" w:rsidRPr="007233C2" w:rsidRDefault="007233C2" w:rsidP="007233C2">
      <w:pPr>
        <w:pBdr>
          <w:top w:val="nil"/>
          <w:left w:val="nil"/>
          <w:bottom w:val="nil"/>
          <w:right w:val="nil"/>
          <w:between w:val="nil"/>
        </w:pBdr>
        <w:spacing w:line="360" w:lineRule="auto"/>
        <w:jc w:val="both"/>
        <w:rPr>
          <w:rFonts w:ascii="Arial" w:eastAsia="Arial" w:hAnsi="Arial" w:cs="Arial"/>
          <w:sz w:val="22"/>
          <w:szCs w:val="22"/>
          <w:lang w:val="en-US"/>
        </w:rPr>
      </w:pPr>
      <w:r w:rsidRPr="007233C2">
        <w:rPr>
          <w:rFonts w:ascii="Arial" w:eastAsia="Arial" w:hAnsi="Arial" w:cs="Arial"/>
          <w:sz w:val="22"/>
          <w:szCs w:val="22"/>
          <w:lang w:val="en-US"/>
        </w:rPr>
        <w:t>Social media posts must also include the following reference:</w:t>
      </w:r>
      <w:r w:rsidRPr="007233C2">
        <w:rPr>
          <w:rFonts w:ascii="Arial" w:eastAsia="Arial" w:hAnsi="Arial" w:cs="Arial"/>
          <w:sz w:val="22"/>
          <w:szCs w:val="22"/>
          <w:lang w:val="en-US"/>
        </w:rPr>
        <w:br/>
        <w:t>"</w:t>
      </w:r>
      <w:r w:rsidRPr="007233C2">
        <w:rPr>
          <w:rFonts w:ascii="Arial" w:eastAsia="Arial" w:hAnsi="Arial" w:cs="Arial"/>
          <w:i/>
          <w:iCs/>
          <w:sz w:val="22"/>
          <w:szCs w:val="22"/>
          <w:lang w:val="en-US"/>
        </w:rPr>
        <w:t>[SPECIFIC PROJECT] is implemented within the framework of the “</w:t>
      </w:r>
      <w:proofErr w:type="spellStart"/>
      <w:r w:rsidRPr="007233C2">
        <w:rPr>
          <w:rFonts w:ascii="Arial" w:eastAsia="Arial" w:hAnsi="Arial" w:cs="Arial"/>
          <w:i/>
          <w:iCs/>
          <w:sz w:val="22"/>
          <w:szCs w:val="22"/>
          <w:lang w:val="en-US"/>
        </w:rPr>
        <w:t>Liepāja</w:t>
      </w:r>
      <w:proofErr w:type="spellEnd"/>
      <w:r w:rsidRPr="007233C2">
        <w:rPr>
          <w:rFonts w:ascii="Arial" w:eastAsia="Arial" w:hAnsi="Arial" w:cs="Arial"/>
          <w:i/>
          <w:iCs/>
          <w:sz w:val="22"/>
          <w:szCs w:val="22"/>
          <w:lang w:val="en-US"/>
        </w:rPr>
        <w:t xml:space="preserve"> 2027” </w:t>
      </w:r>
      <w:proofErr w:type="spellStart"/>
      <w:r w:rsidRPr="007233C2">
        <w:rPr>
          <w:rFonts w:ascii="Arial" w:eastAsia="Arial" w:hAnsi="Arial" w:cs="Arial"/>
          <w:i/>
          <w:iCs/>
          <w:sz w:val="22"/>
          <w:szCs w:val="22"/>
          <w:lang w:val="en-US"/>
        </w:rPr>
        <w:t>programme</w:t>
      </w:r>
      <w:proofErr w:type="spellEnd"/>
      <w:r w:rsidRPr="007233C2">
        <w:rPr>
          <w:rFonts w:ascii="Arial" w:eastAsia="Arial" w:hAnsi="Arial" w:cs="Arial"/>
          <w:i/>
          <w:iCs/>
          <w:sz w:val="22"/>
          <w:szCs w:val="22"/>
          <w:lang w:val="en-US"/>
        </w:rPr>
        <w:t xml:space="preserve">, with funding provided by the Ministry of Culture, the City of </w:t>
      </w:r>
      <w:proofErr w:type="spellStart"/>
      <w:r w:rsidRPr="007233C2">
        <w:rPr>
          <w:rFonts w:ascii="Arial" w:eastAsia="Arial" w:hAnsi="Arial" w:cs="Arial"/>
          <w:i/>
          <w:iCs/>
          <w:sz w:val="22"/>
          <w:szCs w:val="22"/>
          <w:lang w:val="en-US"/>
        </w:rPr>
        <w:t>Liepāja</w:t>
      </w:r>
      <w:proofErr w:type="spellEnd"/>
      <w:r w:rsidRPr="007233C2">
        <w:rPr>
          <w:rFonts w:ascii="Arial" w:eastAsia="Arial" w:hAnsi="Arial" w:cs="Arial"/>
          <w:i/>
          <w:iCs/>
          <w:sz w:val="22"/>
          <w:szCs w:val="22"/>
          <w:lang w:val="en-US"/>
        </w:rPr>
        <w:t xml:space="preserve">, and the municipalities of South Kurzeme and </w:t>
      </w:r>
      <w:proofErr w:type="spellStart"/>
      <w:r w:rsidRPr="007233C2">
        <w:rPr>
          <w:rFonts w:ascii="Arial" w:eastAsia="Arial" w:hAnsi="Arial" w:cs="Arial"/>
          <w:i/>
          <w:iCs/>
          <w:sz w:val="22"/>
          <w:szCs w:val="22"/>
          <w:lang w:val="en-US"/>
        </w:rPr>
        <w:t>Kuldīga</w:t>
      </w:r>
      <w:proofErr w:type="spellEnd"/>
      <w:r w:rsidRPr="007233C2">
        <w:rPr>
          <w:rFonts w:ascii="Arial" w:eastAsia="Arial" w:hAnsi="Arial" w:cs="Arial"/>
          <w:i/>
          <w:iCs/>
          <w:sz w:val="22"/>
          <w:szCs w:val="22"/>
          <w:lang w:val="en-US"/>
        </w:rPr>
        <w:t>."</w:t>
      </w:r>
    </w:p>
    <w:p w14:paraId="2FEE1F9D"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5D3F9530"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Photo</w:t>
      </w:r>
    </w:p>
    <w:p w14:paraId="6B4B336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Please use only high-quality, high-resolution photos. Before publishing content, make sure to respect personal data and copyright.</w:t>
      </w:r>
    </w:p>
    <w:p w14:paraId="3EFF852E" w14:textId="77777777" w:rsidR="00716FBD" w:rsidRPr="00716FBD" w:rsidRDefault="00716FBD" w:rsidP="00594ED6">
      <w:pPr>
        <w:pBdr>
          <w:top w:val="nil"/>
          <w:left w:val="nil"/>
          <w:bottom w:val="nil"/>
          <w:right w:val="nil"/>
          <w:between w:val="nil"/>
        </w:pBdr>
        <w:spacing w:line="360" w:lineRule="auto"/>
        <w:jc w:val="both"/>
        <w:rPr>
          <w:rFonts w:ascii="Arial" w:eastAsia="Arial" w:hAnsi="Arial" w:cs="Arial"/>
          <w:bCs/>
          <w:sz w:val="22"/>
          <w:szCs w:val="22"/>
        </w:rPr>
      </w:pPr>
    </w:p>
    <w:p w14:paraId="6BA5074E"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lastRenderedPageBreak/>
        <w:t>Videos</w:t>
      </w:r>
    </w:p>
    <w:p w14:paraId="3516341F"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Only high-quality, high-resolution videos that are designed appropriately for each specific communication channel (length, format, etc.) should be used. Before publishing content, ensure that personal data and copyright are respected.</w:t>
      </w:r>
    </w:p>
    <w:p w14:paraId="2FDA5B9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66F93B0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Providing information in Latvian and English</w:t>
      </w:r>
    </w:p>
    <w:p w14:paraId="025B313A"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The partner must ensure the preparation of basic information in clear, precise and correct Latvian, as well as in English, following grammatical rules.</w:t>
      </w:r>
    </w:p>
    <w:p w14:paraId="7F7C26D4"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58EA8C07"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Cooperation with the media</w:t>
      </w:r>
    </w:p>
    <w:p w14:paraId="390AC06F"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To ensure uniform and professional communication, when giving interviews, organizing press events or preparing media statements about a specific "Liepājas 2027" project, the message, thesis and form of communication must be coordinated in advance with the "Liepājas 2027" Public Relations and Marketing Department.</w:t>
      </w:r>
    </w:p>
    <w:p w14:paraId="6C853EA2"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Information about planned or published media activities should be provided in a timely manner so that they can be included in the overall "Liepajas 2027" communication plan.</w:t>
      </w:r>
    </w:p>
    <w:p w14:paraId="4EC0C4A9"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All publications, press materials and communications must clearly indicate that the initiative, event or project takes place during the “Liepāja 2027 – European Capital of Culture” programme.</w:t>
      </w:r>
    </w:p>
    <w:p w14:paraId="54457251"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073F6EFC"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
          <w:bCs/>
          <w:sz w:val="22"/>
          <w:szCs w:val="22"/>
        </w:rPr>
        <w:t>Material coordination</w:t>
      </w:r>
    </w:p>
    <w:p w14:paraId="2791800E"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The organizer must coordinate the event's communication and marketing plan with the Public Relations and Marketing Department of "Liepājas 2027" before the start of the event's publicity. Contact person: Zita </w:t>
      </w:r>
      <w:proofErr w:type="spellStart"/>
      <w:proofErr w:type="gramStart"/>
      <w:r w:rsidRPr="00716FBD">
        <w:rPr>
          <w:rFonts w:ascii="Arial" w:eastAsia="Arial" w:hAnsi="Arial" w:cs="Arial"/>
          <w:bCs/>
          <w:sz w:val="22"/>
          <w:szCs w:val="22"/>
        </w:rPr>
        <w:t>Lazdāne</w:t>
      </w:r>
      <w:proofErr w:type="spellEnd"/>
      <w:r w:rsidRPr="00716FBD">
        <w:rPr>
          <w:rFonts w:ascii="Arial" w:eastAsia="Arial" w:hAnsi="Arial" w:cs="Arial"/>
          <w:bCs/>
          <w:sz w:val="22"/>
          <w:szCs w:val="22"/>
        </w:rPr>
        <w:t xml:space="preserve"> ,</w:t>
      </w:r>
      <w:proofErr w:type="gramEnd"/>
      <w:r w:rsidRPr="00716FBD">
        <w:rPr>
          <w:rFonts w:ascii="Arial" w:eastAsia="Arial" w:hAnsi="Arial" w:cs="Arial"/>
          <w:bCs/>
          <w:sz w:val="22"/>
          <w:szCs w:val="22"/>
        </w:rPr>
        <w:t xml:space="preserve"> </w:t>
      </w:r>
      <w:r w:rsidRPr="00716FBD">
        <w:rPr>
          <w:rFonts w:ascii="Arial" w:eastAsia="Arial" w:hAnsi="Arial" w:cs="Arial"/>
          <w:bCs/>
          <w:i/>
          <w:iCs/>
          <w:sz w:val="22"/>
          <w:szCs w:val="22"/>
        </w:rPr>
        <w:t xml:space="preserve">zita.lazdane@liepaja2027.lv. </w:t>
      </w:r>
      <w:r w:rsidRPr="00716FBD">
        <w:rPr>
          <w:rFonts w:ascii="Arial" w:eastAsia="Arial" w:hAnsi="Arial" w:cs="Arial"/>
          <w:bCs/>
          <w:sz w:val="22"/>
          <w:szCs w:val="22"/>
        </w:rPr>
        <w:t>The communication and marketing plan must be coordinated no later than 90 (ninety) days before the start of the event's publicity.</w:t>
      </w:r>
    </w:p>
    <w:p w14:paraId="13EA7001"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Any advertising, event design, promotional material, signs, billboards, information announcements, scenography </w:t>
      </w:r>
      <w:proofErr w:type="gramStart"/>
      <w:r w:rsidRPr="00716FBD">
        <w:rPr>
          <w:rFonts w:ascii="Arial" w:eastAsia="Arial" w:hAnsi="Arial" w:cs="Arial"/>
          <w:bCs/>
          <w:sz w:val="22"/>
          <w:szCs w:val="22"/>
        </w:rPr>
        <w:t>elements ,</w:t>
      </w:r>
      <w:proofErr w:type="gramEnd"/>
      <w:r w:rsidRPr="00716FBD">
        <w:rPr>
          <w:rFonts w:ascii="Arial" w:eastAsia="Arial" w:hAnsi="Arial" w:cs="Arial"/>
          <w:bCs/>
          <w:sz w:val="22"/>
          <w:szCs w:val="22"/>
        </w:rPr>
        <w:t xml:space="preserve"> </w:t>
      </w:r>
      <w:proofErr w:type="gramStart"/>
      <w:r w:rsidRPr="00716FBD">
        <w:rPr>
          <w:rFonts w:ascii="Arial" w:eastAsia="Arial" w:hAnsi="Arial" w:cs="Arial"/>
          <w:bCs/>
          <w:sz w:val="22"/>
          <w:szCs w:val="22"/>
        </w:rPr>
        <w:t>etc. ,</w:t>
      </w:r>
      <w:proofErr w:type="gramEnd"/>
      <w:r w:rsidRPr="00716FBD">
        <w:rPr>
          <w:rFonts w:ascii="Arial" w:eastAsia="Arial" w:hAnsi="Arial" w:cs="Arial"/>
          <w:bCs/>
          <w:sz w:val="22"/>
          <w:szCs w:val="22"/>
        </w:rPr>
        <w:t xml:space="preserve"> must be coordinated with the “Liepāja 2027” Public Relations and Marketing Department before production. The creation of materials must comply with ethical principles; they may not contain anti-state symbols, incite hatred, be racist, restrict any group of society, or be of a political or religious nature. Contact persons – Zita </w:t>
      </w:r>
      <w:proofErr w:type="spellStart"/>
      <w:proofErr w:type="gramStart"/>
      <w:r w:rsidRPr="00716FBD">
        <w:rPr>
          <w:rFonts w:ascii="Arial" w:eastAsia="Arial" w:hAnsi="Arial" w:cs="Arial"/>
          <w:bCs/>
          <w:sz w:val="22"/>
          <w:szCs w:val="22"/>
        </w:rPr>
        <w:t>Lazdāne</w:t>
      </w:r>
      <w:proofErr w:type="spellEnd"/>
      <w:r w:rsidRPr="00716FBD">
        <w:rPr>
          <w:rFonts w:ascii="Arial" w:eastAsia="Arial" w:hAnsi="Arial" w:cs="Arial"/>
          <w:bCs/>
          <w:sz w:val="22"/>
          <w:szCs w:val="22"/>
        </w:rPr>
        <w:t xml:space="preserve"> ,</w:t>
      </w:r>
      <w:proofErr w:type="gramEnd"/>
      <w:r w:rsidRPr="00716FBD">
        <w:rPr>
          <w:rFonts w:ascii="Arial" w:eastAsia="Arial" w:hAnsi="Arial" w:cs="Arial"/>
          <w:bCs/>
          <w:sz w:val="22"/>
          <w:szCs w:val="22"/>
        </w:rPr>
        <w:t xml:space="preserve"> </w:t>
      </w:r>
      <w:hyperlink r:id="rId20" w:history="1">
        <w:r w:rsidRPr="00716FBD">
          <w:rPr>
            <w:rStyle w:val="Hipersaite"/>
            <w:rFonts w:ascii="Arial" w:eastAsia="Arial" w:hAnsi="Arial" w:cs="Arial"/>
            <w:bCs/>
            <w:sz w:val="22"/>
            <w:szCs w:val="22"/>
          </w:rPr>
          <w:t xml:space="preserve">zita.lazdane@liepaja2027.lv </w:t>
        </w:r>
      </w:hyperlink>
      <w:r w:rsidRPr="00716FBD">
        <w:rPr>
          <w:rFonts w:ascii="Arial" w:eastAsia="Arial" w:hAnsi="Arial" w:cs="Arial"/>
          <w:bCs/>
          <w:sz w:val="22"/>
          <w:szCs w:val="22"/>
        </w:rPr>
        <w:t xml:space="preserve">, Elizabete </w:t>
      </w:r>
      <w:proofErr w:type="spellStart"/>
      <w:r w:rsidRPr="00716FBD">
        <w:rPr>
          <w:rFonts w:ascii="Arial" w:eastAsia="Arial" w:hAnsi="Arial" w:cs="Arial"/>
          <w:bCs/>
          <w:sz w:val="22"/>
          <w:szCs w:val="22"/>
        </w:rPr>
        <w:t>Hartmane</w:t>
      </w:r>
      <w:proofErr w:type="spellEnd"/>
      <w:r w:rsidRPr="00716FBD">
        <w:rPr>
          <w:rFonts w:ascii="Arial" w:eastAsia="Arial" w:hAnsi="Arial" w:cs="Arial"/>
          <w:bCs/>
          <w:sz w:val="22"/>
          <w:szCs w:val="22"/>
        </w:rPr>
        <w:t xml:space="preserve">, </w:t>
      </w:r>
      <w:hyperlink r:id="rId21" w:history="1">
        <w:r w:rsidRPr="00716FBD">
          <w:rPr>
            <w:rStyle w:val="Hipersaite"/>
            <w:rFonts w:ascii="Arial" w:eastAsia="Arial" w:hAnsi="Arial" w:cs="Arial"/>
            <w:bCs/>
            <w:sz w:val="22"/>
            <w:szCs w:val="22"/>
          </w:rPr>
          <w:t>elizabete.hartmane@liepaja2027.lv</w:t>
        </w:r>
      </w:hyperlink>
      <w:r w:rsidRPr="00716FBD">
        <w:rPr>
          <w:rFonts w:ascii="Arial" w:eastAsia="Arial" w:hAnsi="Arial" w:cs="Arial"/>
          <w:bCs/>
          <w:sz w:val="22"/>
          <w:szCs w:val="22"/>
        </w:rPr>
        <w:t> </w:t>
      </w:r>
    </w:p>
    <w:p w14:paraId="23D7A4D1"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22DAA039"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 xml:space="preserve">For additional information, please contact Zita </w:t>
      </w:r>
      <w:proofErr w:type="spellStart"/>
      <w:proofErr w:type="gramStart"/>
      <w:r w:rsidRPr="00716FBD">
        <w:rPr>
          <w:rFonts w:ascii="Arial" w:eastAsia="Arial" w:hAnsi="Arial" w:cs="Arial"/>
          <w:bCs/>
          <w:sz w:val="22"/>
          <w:szCs w:val="22"/>
        </w:rPr>
        <w:t>Lazdane</w:t>
      </w:r>
      <w:proofErr w:type="spellEnd"/>
      <w:r w:rsidRPr="00716FBD">
        <w:rPr>
          <w:rFonts w:ascii="Arial" w:eastAsia="Arial" w:hAnsi="Arial" w:cs="Arial"/>
          <w:bCs/>
          <w:sz w:val="22"/>
          <w:szCs w:val="22"/>
        </w:rPr>
        <w:t xml:space="preserve"> ,</w:t>
      </w:r>
      <w:proofErr w:type="gramEnd"/>
      <w:r w:rsidRPr="00716FBD">
        <w:rPr>
          <w:rFonts w:ascii="Arial" w:eastAsia="Arial" w:hAnsi="Arial" w:cs="Arial"/>
          <w:bCs/>
          <w:sz w:val="22"/>
          <w:szCs w:val="22"/>
        </w:rPr>
        <w:t xml:space="preserve"> Marketing and Public Relations Manager of “</w:t>
      </w:r>
      <w:proofErr w:type="spellStart"/>
      <w:r w:rsidRPr="00716FBD">
        <w:rPr>
          <w:rFonts w:ascii="Arial" w:eastAsia="Arial" w:hAnsi="Arial" w:cs="Arial"/>
          <w:bCs/>
          <w:sz w:val="22"/>
          <w:szCs w:val="22"/>
        </w:rPr>
        <w:t>Liepājas</w:t>
      </w:r>
      <w:proofErr w:type="spellEnd"/>
      <w:r w:rsidRPr="00716FBD">
        <w:rPr>
          <w:rFonts w:ascii="Arial" w:eastAsia="Arial" w:hAnsi="Arial" w:cs="Arial"/>
          <w:bCs/>
          <w:sz w:val="22"/>
          <w:szCs w:val="22"/>
        </w:rPr>
        <w:t xml:space="preserve"> 2027</w:t>
      </w:r>
      <w:proofErr w:type="gramStart"/>
      <w:r w:rsidRPr="00716FBD">
        <w:rPr>
          <w:rFonts w:ascii="Arial" w:eastAsia="Arial" w:hAnsi="Arial" w:cs="Arial"/>
          <w:bCs/>
          <w:sz w:val="22"/>
          <w:szCs w:val="22"/>
        </w:rPr>
        <w:t>” :</w:t>
      </w:r>
      <w:proofErr w:type="gramEnd"/>
      <w:r w:rsidRPr="00716FBD">
        <w:rPr>
          <w:rFonts w:ascii="Arial" w:eastAsia="Arial" w:hAnsi="Arial" w:cs="Arial"/>
          <w:bCs/>
          <w:sz w:val="22"/>
          <w:szCs w:val="22"/>
        </w:rPr>
        <w:t xml:space="preserve"> </w:t>
      </w:r>
      <w:r w:rsidRPr="00716FBD">
        <w:rPr>
          <w:rFonts w:ascii="Arial" w:eastAsia="Arial" w:hAnsi="Arial" w:cs="Arial"/>
          <w:bCs/>
          <w:i/>
          <w:iCs/>
          <w:sz w:val="22"/>
          <w:szCs w:val="22"/>
        </w:rPr>
        <w:t xml:space="preserve">zita.lazdane@liepaja2027.lv, </w:t>
      </w:r>
      <w:r w:rsidRPr="00716FBD">
        <w:rPr>
          <w:rFonts w:ascii="Arial" w:eastAsia="Arial" w:hAnsi="Arial" w:cs="Arial"/>
          <w:bCs/>
          <w:sz w:val="22"/>
          <w:szCs w:val="22"/>
        </w:rPr>
        <w:t>phone: +371 2201727.</w:t>
      </w:r>
    </w:p>
    <w:p w14:paraId="38416A52" w14:textId="77777777" w:rsidR="00594ED6" w:rsidRPr="00716FBD"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716FBD">
        <w:rPr>
          <w:rFonts w:ascii="Arial" w:eastAsia="Arial" w:hAnsi="Arial" w:cs="Arial"/>
          <w:bCs/>
          <w:sz w:val="22"/>
          <w:szCs w:val="22"/>
        </w:rPr>
        <w:t>We remind you that all publicity, communication, marketing and other visual materials must be coordinated in advance in accordance with the procedure specified in the contract and in writing.</w:t>
      </w:r>
    </w:p>
    <w:p w14:paraId="4098ADCC" w14:textId="77777777" w:rsidR="00594ED6" w:rsidRPr="00716FBD" w:rsidRDefault="00594ED6">
      <w:pPr>
        <w:rPr>
          <w:rFonts w:ascii="Arial" w:hAnsi="Arial" w:cs="Arial"/>
          <w:sz w:val="22"/>
          <w:szCs w:val="22"/>
        </w:rPr>
      </w:pPr>
    </w:p>
    <w:sectPr w:rsidR="00594ED6" w:rsidRPr="00716FBD" w:rsidSect="005E667A">
      <w:footerReference w:type="even" r:id="rId22"/>
      <w:footerReference w:type="default" r:id="rId23"/>
      <w:pgSz w:w="11906" w:h="16838"/>
      <w:pgMar w:top="1440" w:right="1080" w:bottom="1440" w:left="108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3AF4" w14:textId="77777777" w:rsidR="00C72268" w:rsidRDefault="00C72268" w:rsidP="005E667A">
      <w:r>
        <w:separator/>
      </w:r>
    </w:p>
  </w:endnote>
  <w:endnote w:type="continuationSeparator" w:id="0">
    <w:p w14:paraId="5EB74551" w14:textId="77777777" w:rsidR="00C72268" w:rsidRDefault="00C72268" w:rsidP="005E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781075337"/>
      <w:docPartObj>
        <w:docPartGallery w:val="Page Numbers (Bottom of Page)"/>
        <w:docPartUnique/>
      </w:docPartObj>
    </w:sdtPr>
    <w:sdtContent>
      <w:p w14:paraId="5B00B2B2" w14:textId="77777777" w:rsidR="005E667A" w:rsidRDefault="005E667A" w:rsidP="00FF361B">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44D43320" w14:textId="77777777" w:rsidR="005E667A" w:rsidRDefault="005E667A" w:rsidP="005E667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689185325"/>
      <w:docPartObj>
        <w:docPartGallery w:val="Page Numbers (Bottom of Page)"/>
        <w:docPartUnique/>
      </w:docPartObj>
    </w:sdtPr>
    <w:sdtContent>
      <w:p w14:paraId="511D5955" w14:textId="77777777" w:rsidR="005E667A" w:rsidRDefault="005E667A" w:rsidP="00FF361B">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4</w:t>
        </w:r>
        <w:r>
          <w:rPr>
            <w:rStyle w:val="Lappusesnumurs"/>
          </w:rPr>
          <w:fldChar w:fldCharType="end"/>
        </w:r>
      </w:p>
    </w:sdtContent>
  </w:sdt>
  <w:p w14:paraId="6DF8ED37" w14:textId="77777777" w:rsidR="00666AF6" w:rsidRDefault="00666AF6" w:rsidP="005E667A">
    <w:pPr>
      <w:pBdr>
        <w:top w:val="nil"/>
        <w:left w:val="nil"/>
        <w:bottom w:val="nil"/>
        <w:right w:val="nil"/>
        <w:between w:val="nil"/>
      </w:pBdr>
      <w:tabs>
        <w:tab w:val="center" w:pos="4153"/>
        <w:tab w:val="right" w:pos="8306"/>
      </w:tabs>
      <w:ind w:right="360"/>
      <w:jc w:val="center"/>
      <w:rPr>
        <w:color w:val="000000"/>
      </w:rPr>
    </w:pPr>
  </w:p>
  <w:p w14:paraId="01B140EF" w14:textId="77777777" w:rsidR="00666AF6" w:rsidRDefault="00666AF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4F2D4" w14:textId="77777777" w:rsidR="00C72268" w:rsidRDefault="00C72268" w:rsidP="005E667A">
      <w:r>
        <w:separator/>
      </w:r>
    </w:p>
  </w:footnote>
  <w:footnote w:type="continuationSeparator" w:id="0">
    <w:p w14:paraId="6224CCFC" w14:textId="77777777" w:rsidR="00C72268" w:rsidRDefault="00C72268" w:rsidP="005E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0AB"/>
    <w:multiLevelType w:val="multilevel"/>
    <w:tmpl w:val="7E2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4580B"/>
    <w:multiLevelType w:val="multilevel"/>
    <w:tmpl w:val="F0C4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544D9"/>
    <w:multiLevelType w:val="multilevel"/>
    <w:tmpl w:val="F57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440474">
    <w:abstractNumId w:val="0"/>
  </w:num>
  <w:num w:numId="2" w16cid:durableId="970864633">
    <w:abstractNumId w:val="1"/>
  </w:num>
  <w:num w:numId="3" w16cid:durableId="179879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D6"/>
    <w:rsid w:val="00020802"/>
    <w:rsid w:val="00175E61"/>
    <w:rsid w:val="0031418F"/>
    <w:rsid w:val="00594ED6"/>
    <w:rsid w:val="005E667A"/>
    <w:rsid w:val="00666AF6"/>
    <w:rsid w:val="00691216"/>
    <w:rsid w:val="00716FBD"/>
    <w:rsid w:val="007233C2"/>
    <w:rsid w:val="00BD7CA6"/>
    <w:rsid w:val="00C72268"/>
    <w:rsid w:val="00D12AEC"/>
    <w:rsid w:val="00D3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4535"/>
  <w15:chartTrackingRefBased/>
  <w15:docId w15:val="{F0D5935B-C71F-504D-BA14-1933AEFA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4ED6"/>
    <w:pPr>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594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94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94ED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94ED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94ED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94ED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94ED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94ED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94ED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4ED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94ED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94ED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94ED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94ED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94ED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4ED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4ED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4ED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4ED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94ED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4ED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94ED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4ED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94ED6"/>
    <w:rPr>
      <w:i/>
      <w:iCs/>
      <w:color w:val="404040" w:themeColor="text1" w:themeTint="BF"/>
    </w:rPr>
  </w:style>
  <w:style w:type="paragraph" w:styleId="Sarakstarindkopa">
    <w:name w:val="List Paragraph"/>
    <w:basedOn w:val="Parasts"/>
    <w:uiPriority w:val="34"/>
    <w:qFormat/>
    <w:rsid w:val="00594ED6"/>
    <w:pPr>
      <w:ind w:left="720"/>
      <w:contextualSpacing/>
    </w:pPr>
  </w:style>
  <w:style w:type="character" w:styleId="Intensvsizclums">
    <w:name w:val="Intense Emphasis"/>
    <w:basedOn w:val="Noklusjumarindkopasfonts"/>
    <w:uiPriority w:val="21"/>
    <w:qFormat/>
    <w:rsid w:val="00594ED6"/>
    <w:rPr>
      <w:i/>
      <w:iCs/>
      <w:color w:val="0F4761" w:themeColor="accent1" w:themeShade="BF"/>
    </w:rPr>
  </w:style>
  <w:style w:type="paragraph" w:styleId="Intensvscitts">
    <w:name w:val="Intense Quote"/>
    <w:basedOn w:val="Parasts"/>
    <w:next w:val="Parasts"/>
    <w:link w:val="IntensvscittsRakstz"/>
    <w:uiPriority w:val="30"/>
    <w:qFormat/>
    <w:rsid w:val="00594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94ED6"/>
    <w:rPr>
      <w:i/>
      <w:iCs/>
      <w:color w:val="0F4761" w:themeColor="accent1" w:themeShade="BF"/>
    </w:rPr>
  </w:style>
  <w:style w:type="character" w:styleId="Intensvaatsauce">
    <w:name w:val="Intense Reference"/>
    <w:basedOn w:val="Noklusjumarindkopasfonts"/>
    <w:uiPriority w:val="32"/>
    <w:qFormat/>
    <w:rsid w:val="00594ED6"/>
    <w:rPr>
      <w:b/>
      <w:bCs/>
      <w:smallCaps/>
      <w:color w:val="0F4761" w:themeColor="accent1" w:themeShade="BF"/>
      <w:spacing w:val="5"/>
    </w:rPr>
  </w:style>
  <w:style w:type="character" w:styleId="Hipersaite">
    <w:name w:val="Hyperlink"/>
    <w:uiPriority w:val="99"/>
    <w:rsid w:val="00594ED6"/>
    <w:rPr>
      <w:rFonts w:cs="Times New Roman"/>
      <w:color w:val="0000FF"/>
      <w:u w:val="single"/>
    </w:rPr>
  </w:style>
  <w:style w:type="paragraph" w:styleId="Kjene">
    <w:name w:val="footer"/>
    <w:basedOn w:val="Parasts"/>
    <w:link w:val="KjeneRakstz"/>
    <w:uiPriority w:val="99"/>
    <w:unhideWhenUsed/>
    <w:rsid w:val="005E667A"/>
    <w:pPr>
      <w:tabs>
        <w:tab w:val="center" w:pos="4680"/>
        <w:tab w:val="right" w:pos="9360"/>
      </w:tabs>
    </w:pPr>
  </w:style>
  <w:style w:type="character" w:customStyle="1" w:styleId="KjeneRakstz">
    <w:name w:val="Kājene Rakstz."/>
    <w:basedOn w:val="Noklusjumarindkopasfonts"/>
    <w:link w:val="Kjene"/>
    <w:uiPriority w:val="99"/>
    <w:rsid w:val="005E667A"/>
    <w:rPr>
      <w:rFonts w:ascii="Times New Roman" w:eastAsia="Times New Roman" w:hAnsi="Times New Roman" w:cs="Times New Roman"/>
      <w:kern w:val="0"/>
      <w:lang w:val="en"/>
      <w14:ligatures w14:val="none"/>
    </w:rPr>
  </w:style>
  <w:style w:type="character" w:styleId="Lappusesnumurs">
    <w:name w:val="page number"/>
    <w:basedOn w:val="Noklusjumarindkopasfonts"/>
    <w:uiPriority w:val="99"/>
    <w:semiHidden/>
    <w:unhideWhenUsed/>
    <w:rsid w:val="005E667A"/>
  </w:style>
  <w:style w:type="character" w:styleId="Neatrisintapieminana">
    <w:name w:val="Unresolved Mention"/>
    <w:basedOn w:val="Noklusjumarindkopasfonts"/>
    <w:uiPriority w:val="99"/>
    <w:semiHidden/>
    <w:unhideWhenUsed/>
    <w:rsid w:val="005E667A"/>
    <w:rPr>
      <w:color w:val="605E5C"/>
      <w:shd w:val="clear" w:color="auto" w:fill="E1DFDD"/>
    </w:rPr>
  </w:style>
  <w:style w:type="character" w:styleId="Izmantotahipersaite">
    <w:name w:val="FollowedHyperlink"/>
    <w:basedOn w:val="Noklusjumarindkopasfonts"/>
    <w:uiPriority w:val="99"/>
    <w:semiHidden/>
    <w:unhideWhenUsed/>
    <w:rsid w:val="005E66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17140">
      <w:bodyDiv w:val="1"/>
      <w:marLeft w:val="0"/>
      <w:marRight w:val="0"/>
      <w:marTop w:val="0"/>
      <w:marBottom w:val="0"/>
      <w:divBdr>
        <w:top w:val="none" w:sz="0" w:space="0" w:color="auto"/>
        <w:left w:val="none" w:sz="0" w:space="0" w:color="auto"/>
        <w:bottom w:val="none" w:sz="0" w:space="0" w:color="auto"/>
        <w:right w:val="none" w:sz="0" w:space="0" w:color="auto"/>
      </w:divBdr>
    </w:div>
    <w:div w:id="480387988">
      <w:bodyDiv w:val="1"/>
      <w:marLeft w:val="0"/>
      <w:marRight w:val="0"/>
      <w:marTop w:val="0"/>
      <w:marBottom w:val="0"/>
      <w:divBdr>
        <w:top w:val="none" w:sz="0" w:space="0" w:color="auto"/>
        <w:left w:val="none" w:sz="0" w:space="0" w:color="auto"/>
        <w:bottom w:val="none" w:sz="0" w:space="0" w:color="auto"/>
        <w:right w:val="none" w:sz="0" w:space="0" w:color="auto"/>
      </w:divBdr>
    </w:div>
    <w:div w:id="1114441683">
      <w:bodyDiv w:val="1"/>
      <w:marLeft w:val="0"/>
      <w:marRight w:val="0"/>
      <w:marTop w:val="0"/>
      <w:marBottom w:val="0"/>
      <w:divBdr>
        <w:top w:val="none" w:sz="0" w:space="0" w:color="auto"/>
        <w:left w:val="none" w:sz="0" w:space="0" w:color="auto"/>
        <w:bottom w:val="none" w:sz="0" w:space="0" w:color="auto"/>
        <w:right w:val="none" w:sz="0" w:space="0" w:color="auto"/>
      </w:divBdr>
    </w:div>
    <w:div w:id="17688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l7WZeN4qNxtu0jhz8oVNeKRE1-0v3KJ_" TargetMode="External"/><Relationship Id="rId13" Type="http://schemas.openxmlformats.org/officeDocument/2006/relationships/hyperlink" Target="https://liepaja2027.lv/medijiem/" TargetMode="External"/><Relationship Id="rId18" Type="http://schemas.openxmlformats.org/officeDocument/2006/relationships/hyperlink" Target="https://www.facebook.com/liepaja2027.lv/" TargetMode="External"/><Relationship Id="rId3" Type="http://schemas.openxmlformats.org/officeDocument/2006/relationships/settings" Target="settings.xml"/><Relationship Id="rId21" Type="http://schemas.openxmlformats.org/officeDocument/2006/relationships/hyperlink" Target="mailto:elizabete.hartmane@liepaja2027.lv" TargetMode="External"/><Relationship Id="rId7" Type="http://schemas.openxmlformats.org/officeDocument/2006/relationships/hyperlink" Target="https://liepaja2027.lv/medijiem/" TargetMode="External"/><Relationship Id="rId12" Type="http://schemas.openxmlformats.org/officeDocument/2006/relationships/hyperlink" Target="https://drive.google.com/drive/u/1/folders/1l7WZeN4qNxtu0jhz8oVNeKRE1-0v3KJ_" TargetMode="External"/><Relationship Id="rId17" Type="http://schemas.openxmlformats.org/officeDocument/2006/relationships/hyperlink" Target="https://kuldigasnovads.lv/novads/simbolika/logotip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uldigasnovads.lv/novads/simbolika/logotipi/" TargetMode="External"/><Relationship Id="rId20" Type="http://schemas.openxmlformats.org/officeDocument/2006/relationships/hyperlink" Target="mailto:zita.lazdane@liepaja2027.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u/1/folders/1Pq2FQa0iWmTudKeIouovjsApk0Fyv9k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drive/u/1/folders/1vOeuXh6yqr3us4E8UZb2v1Wpe9Xb3CkI" TargetMode="External"/><Relationship Id="rId23" Type="http://schemas.openxmlformats.org/officeDocument/2006/relationships/footer" Target="footer2.xml"/><Relationship Id="rId10" Type="http://schemas.openxmlformats.org/officeDocument/2006/relationships/hyperlink" Target="https://drive.google.com/drive/u/1/folders/1l7WZeN4qNxtu0jhz8oVNeKRE1-0v3KJ_" TargetMode="External"/><Relationship Id="rId19" Type="http://schemas.openxmlformats.org/officeDocument/2006/relationships/hyperlink" Target="https://www.instagram.com/liepaja2027.lv/" TargetMode="External"/><Relationship Id="rId4" Type="http://schemas.openxmlformats.org/officeDocument/2006/relationships/webSettings" Target="webSettings.xml"/><Relationship Id="rId9" Type="http://schemas.openxmlformats.org/officeDocument/2006/relationships/hyperlink" Target="https://drive.google.com/drive/u/1/folders/1raFoSsBUPn3px14T-1pB3opftEv7IX0C" TargetMode="External"/><Relationship Id="rId14" Type="http://schemas.openxmlformats.org/officeDocument/2006/relationships/hyperlink" Target="https://www.km.gov.lv/lv/km-log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6125</Words>
  <Characters>3492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Medne</dc:creator>
  <cp:keywords/>
  <dc:description/>
  <cp:lastModifiedBy>Sintija Biša</cp:lastModifiedBy>
  <cp:revision>2</cp:revision>
  <dcterms:created xsi:type="dcterms:W3CDTF">2025-06-10T09:48:00Z</dcterms:created>
  <dcterms:modified xsi:type="dcterms:W3CDTF">2025-06-10T09:48:00Z</dcterms:modified>
</cp:coreProperties>
</file>